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7A7460"/>
          <w:spacing w:val="60"/>
          <w:sz w:val="17"/>
          <w:szCs w:val="17"/>
        </w:rPr>
        <w:t xml:space="preserve">GEOLOGICAL SUMMARY — DOCUMENT 02.1  |  DATA ROOM</w:t>
      </w:r>
    </w:p>
    <w:p>
      <w:pPr>
        <w:spacing w:after="20"/>
      </w:pPr>
      <w:r>
        <w:rPr>
          <w:rFonts w:ascii="Georgia" w:cs="Georgia" w:eastAsia="Georgia" w:hAnsi="Georgia"/>
          <w:b/>
          <w:bCs/>
          <w:color w:val="1A1612"/>
          <w:sz w:val="48"/>
          <w:szCs w:val="48"/>
        </w:rPr>
        <w:t xml:space="preserve">Geology &amp; Mineralisation</w:t>
      </w:r>
    </w:p>
    <w:p>
      <w:pPr>
        <w:spacing w:after="40"/>
      </w:pPr>
      <w:r>
        <w:rPr>
          <w:rFonts w:ascii="Georgia" w:cs="Georgia" w:eastAsia="Georgia" w:hAnsi="Georgia"/>
          <w:i/>
          <w:iCs/>
          <w:color w:val="8B6C12"/>
          <w:sz w:val="26"/>
          <w:szCs w:val="26"/>
        </w:rPr>
        <w:t xml:space="preserve">Jingo Gold Project — Pine Grove District, Idaho Batholith</w:t>
      </w:r>
    </w:p>
    <w:p>
      <w:pPr>
        <w:pBdr>
          <w:bottom w:val="single" w:color="C5A028" w:sz="24" w:space="1"/>
        </w:pBdr>
        <w:spacing w:after="240"/>
      </w:pPr>
    </w:p>
    <w:p>
      <w:pPr>
        <w:pStyle w:val="Heading1"/>
        <w:spacing w:after="180" w:before="360"/>
      </w:pPr>
      <w:r>
        <w:rPr>
          <w:rFonts w:ascii="Georgia" w:cs="Georgia" w:eastAsia="Georgia" w:hAnsi="Georgia"/>
          <w:b/>
          <w:bCs/>
          <w:color w:val="1A1612"/>
          <w:sz w:val="32"/>
          <w:szCs w:val="32"/>
        </w:rPr>
        <w:t xml:space="preserve">Regional Geological Setting</w:t>
      </w:r>
    </w:p>
    <w:p>
      <w:pPr>
        <w:spacing w:after="140" w:line="320"/>
        <w:jc w:val="both"/>
      </w:pPr>
      <w:r>
        <w:rPr>
          <w:rFonts w:ascii="Calibri" w:cs="Calibri" w:eastAsia="Calibri" w:hAnsi="Calibri"/>
          <w:color w:val="2A2418"/>
          <w:sz w:val="22"/>
          <w:szCs w:val="22"/>
        </w:rPr>
        <w:t xml:space="preserve">The Jingo Gold Project is located in the Pine Grove Mining District of Elmore County, in south-central Idaho. The regional geology is dominated by the Idaho Batholith — a large, composite, Cretaceous to Eocene intrusive body covering much of central Idaho and comprising granodiorite, quartz monzodiorite, granite, and minor diorite phases. The batholith is intruded by younger Tertiary and Quaternary volcanic rocks, including subvolcanic dacites, rhyolites, and olivine tholeiite basalts.</w:t>
      </w:r>
    </w:p>
    <w:p>
      <w:pPr>
        <w:spacing w:after="140" w:line="320"/>
        <w:jc w:val="both"/>
      </w:pPr>
      <w:r>
        <w:rPr>
          <w:rFonts w:ascii="Calibri" w:cs="Calibri" w:eastAsia="Calibri" w:hAnsi="Calibri"/>
          <w:color w:val="2A2418"/>
          <w:sz w:val="22"/>
          <w:szCs w:val="22"/>
        </w:rPr>
        <w:t xml:space="preserve">This regional setting hosts numerous historic and active precious-metal mines and prospects. Within Elmore County alone, dozens of historic gold-silver-copper-lead occurrences are documented in the Idaho Geological Survey records, clustered along structural corridors that radiate through the Idaho Batholith. The broader region includes Perpetua Resources' Stibnite Gold Project (multi-million-ounce Au-Sb deposit), Revival Gold's Beartrack-Arnett past-producing gold operation, and Integra Resources' DeLamar past-producing Au-Ag mine — all developed on Idaho Batholith-hosted vein and disseminated systems.</w:t>
      </w:r>
    </w:p>
    <w:p>
      <w:pPr>
        <w:pStyle w:val="Heading1"/>
        <w:spacing w:after="180" w:before="360"/>
      </w:pPr>
      <w:r>
        <w:rPr>
          <w:rFonts w:ascii="Georgia" w:cs="Georgia" w:eastAsia="Georgia" w:hAnsi="Georgia"/>
          <w:b/>
          <w:bCs/>
          <w:color w:val="1A1612"/>
          <w:sz w:val="32"/>
          <w:szCs w:val="32"/>
        </w:rPr>
        <w:t xml:space="preserve">Property Geology</w:t>
      </w:r>
    </w:p>
    <w:p>
      <w:pPr>
        <w:spacing w:after="140" w:line="320"/>
        <w:jc w:val="both"/>
      </w:pPr>
      <w:r>
        <w:rPr>
          <w:rFonts w:ascii="Calibri" w:cs="Calibri" w:eastAsia="Calibri" w:hAnsi="Calibri"/>
          <w:color w:val="2A2418"/>
          <w:sz w:val="22"/>
          <w:szCs w:val="22"/>
        </w:rPr>
        <w:t xml:space="preserve">The Jingo property sits within granodiorite and quartz monzodiorite host rocks of the Idaho Batholith. To the south and west of the property, the granitic intrusions are flanked by olivine tholeiite basalt of Tertiary age. To the east, additional batholithic phases including subvolcanic dacite are mapped. The contact zones between these contrasting lithologies have provided structural and chemical traps for hydrothermal fluid flow and ore deposition.</w:t>
      </w:r>
    </w:p>
    <w:p>
      <w:pPr>
        <w:spacing w:after="140" w:line="320"/>
        <w:jc w:val="both"/>
      </w:pPr>
      <w:r>
        <w:rPr>
          <w:rFonts w:ascii="Calibri" w:cs="Calibri" w:eastAsia="Calibri" w:hAnsi="Calibri"/>
          <w:color w:val="2A2418"/>
          <w:sz w:val="22"/>
          <w:szCs w:val="22"/>
        </w:rPr>
        <w:t xml:space="preserve">The principal mineralised structure on the property — the Jingo vein — is a long, discontinuous epithermal bull-quartz fissure vein striking approximately N60°E and dipping 75° to 90° south. The vein pinches and swells along its mapped strike length, ranging from 1 to 6 feet wide in most places and reaching a maximum width of approximately 10 feet in the vicinity of the historic underground workings. The vein is in fault contact with Cretaceous granite to the north and younger dacites to the south.</w:t>
      </w:r>
    </w:p>
    <w:p>
      <w:pPr>
        <w:pStyle w:val="Heading1"/>
        <w:spacing w:after="180" w:before="360"/>
      </w:pPr>
      <w:r>
        <w:rPr>
          <w:rFonts w:ascii="Georgia" w:cs="Georgia" w:eastAsia="Georgia" w:hAnsi="Georgia"/>
          <w:b/>
          <w:bCs/>
          <w:color w:val="1A1612"/>
          <w:sz w:val="32"/>
          <w:szCs w:val="32"/>
        </w:rPr>
        <w:t xml:space="preserve">Deposit Type</w:t>
      </w:r>
    </w:p>
    <w:p>
      <w:pPr>
        <w:pStyle w:val="Heading2"/>
        <w:pBdr>
          <w:bottom w:val="single" w:color="C5A028" w:sz="8" w:space="4"/>
        </w:pBdr>
        <w:spacing w:after="140" w:before="260"/>
      </w:pPr>
      <w:r>
        <w:rPr>
          <w:rFonts w:ascii="Georgia" w:cs="Georgia" w:eastAsia="Georgia" w:hAnsi="Georgia"/>
          <w:b/>
          <w:bCs/>
          <w:color w:val="8B6C12"/>
          <w:sz w:val="24"/>
          <w:szCs w:val="24"/>
        </w:rPr>
        <w:t xml:space="preserve">Classification</w:t>
      </w:r>
    </w:p>
    <w:p>
      <w:pPr>
        <w:spacing w:after="140" w:line="320"/>
        <w:jc w:val="both"/>
      </w:pPr>
      <w:r>
        <w:rPr>
          <w:rFonts w:ascii="Calibri" w:cs="Calibri" w:eastAsia="Calibri" w:hAnsi="Calibri"/>
          <w:color w:val="2A2418"/>
          <w:sz w:val="22"/>
          <w:szCs w:val="22"/>
        </w:rPr>
        <w:t xml:space="preserve">The Jingo vein is interpreted as a structurally controlled epithermal gold-silver bull-quartz vein system. This deposit class is characterised by:</w:t>
      </w:r>
    </w:p>
    <w:p>
      <w:pPr>
        <w:pStyle w:val="ListParagraph"/>
        <w:numPr>
          <w:ilvl w:val="0"/>
          <w:numId w:val="2"/>
        </w:numPr>
        <w:spacing w:after="100" w:line="300"/>
      </w:pPr>
      <w:r>
        <w:rPr>
          <w:rFonts w:ascii="Calibri" w:cs="Calibri" w:eastAsia="Calibri" w:hAnsi="Calibri"/>
          <w:color w:val="2A2418"/>
          <w:sz w:val="22"/>
          <w:szCs w:val="22"/>
        </w:rPr>
        <w:t xml:space="preserve">Steep, narrow to moderate-width quartz veins emplaced along brittle fault zones;</w:t>
      </w:r>
    </w:p>
    <w:p>
      <w:pPr>
        <w:pStyle w:val="ListParagraph"/>
        <w:numPr>
          <w:ilvl w:val="0"/>
          <w:numId w:val="2"/>
        </w:numPr>
        <w:spacing w:after="100" w:line="300"/>
      </w:pPr>
      <w:r>
        <w:rPr>
          <w:rFonts w:ascii="Calibri" w:cs="Calibri" w:eastAsia="Calibri" w:hAnsi="Calibri"/>
          <w:color w:val="2A2418"/>
          <w:sz w:val="22"/>
          <w:szCs w:val="22"/>
        </w:rPr>
        <w:t xml:space="preserve">Bull-quartz (white to grey, often cherty or chalcedonic) gangue with locally well-developed banded textures;</w:t>
      </w:r>
    </w:p>
    <w:p>
      <w:pPr>
        <w:pStyle w:val="ListParagraph"/>
        <w:numPr>
          <w:ilvl w:val="0"/>
          <w:numId w:val="2"/>
        </w:numPr>
        <w:spacing w:after="100" w:line="300"/>
      </w:pPr>
      <w:r>
        <w:rPr>
          <w:rFonts w:ascii="Calibri" w:cs="Calibri" w:eastAsia="Calibri" w:hAnsi="Calibri"/>
          <w:color w:val="2A2418"/>
          <w:sz w:val="22"/>
          <w:szCs w:val="22"/>
        </w:rPr>
        <w:t xml:space="preserve">Plunging high-grade ore shoots that extend hundreds of metres vertically below surface in mature systems;</w:t>
      </w:r>
    </w:p>
    <w:p>
      <w:pPr>
        <w:pStyle w:val="ListParagraph"/>
        <w:numPr>
          <w:ilvl w:val="0"/>
          <w:numId w:val="2"/>
        </w:numPr>
        <w:spacing w:after="100" w:line="300"/>
      </w:pPr>
      <w:r>
        <w:rPr>
          <w:rFonts w:ascii="Calibri" w:cs="Calibri" w:eastAsia="Calibri" w:hAnsi="Calibri"/>
          <w:color w:val="2A2418"/>
          <w:sz w:val="22"/>
          <w:szCs w:val="22"/>
        </w:rPr>
        <w:t xml:space="preserve">Disseminated to bunched sulphide mineralisation: pyrite (dominant), galena, sphalerite, and locally chalcopyrite;</w:t>
      </w:r>
    </w:p>
    <w:p>
      <w:pPr>
        <w:pStyle w:val="ListParagraph"/>
        <w:numPr>
          <w:ilvl w:val="0"/>
          <w:numId w:val="2"/>
        </w:numPr>
        <w:spacing w:after="100" w:line="300"/>
      </w:pPr>
      <w:r>
        <w:rPr>
          <w:rFonts w:ascii="Calibri" w:cs="Calibri" w:eastAsia="Calibri" w:hAnsi="Calibri"/>
          <w:color w:val="2A2418"/>
          <w:sz w:val="22"/>
          <w:szCs w:val="22"/>
        </w:rPr>
        <w:t xml:space="preserve">Wall-rock alteration including silicification of the immediate hanging wall (which itself may carry gold values);</w:t>
      </w:r>
    </w:p>
    <w:p>
      <w:pPr>
        <w:pStyle w:val="ListParagraph"/>
        <w:numPr>
          <w:ilvl w:val="0"/>
          <w:numId w:val="2"/>
        </w:numPr>
        <w:spacing w:after="100" w:line="300"/>
      </w:pPr>
      <w:r>
        <w:rPr>
          <w:rFonts w:ascii="Calibri" w:cs="Calibri" w:eastAsia="Calibri" w:hAnsi="Calibri"/>
          <w:color w:val="2A2418"/>
          <w:sz w:val="22"/>
          <w:szCs w:val="22"/>
        </w:rPr>
        <w:t xml:space="preserve">Iron oxide (limonite) staining and "spider-web" textures in oxidised near-surface zones — a key high-grade indicator at Jingo.</w:t>
      </w:r>
    </w:p>
    <w:p>
      <w:pPr>
        <w:spacing w:after="140" w:line="320"/>
        <w:jc w:val="both"/>
      </w:pPr>
      <w:r>
        <w:rPr>
          <w:rFonts w:ascii="Calibri" w:cs="Calibri" w:eastAsia="Calibri" w:hAnsi="Calibri"/>
          <w:color w:val="2A2418"/>
          <w:sz w:val="22"/>
          <w:szCs w:val="22"/>
        </w:rPr>
        <w:t xml:space="preserve">Analogous systems in the broader region include Liberty Gold's Black Pine, Integra Resources' DeLamar, the historic Atlanta Mining District in Elmore County, and Hecla's Lucky Friday in northern Idaho. These deposits typically show significant vertical continuity of mineralised veins, with grade and width varying along plunging ore shoots.</w:t>
      </w:r>
    </w:p>
    <w:p>
      <w:pPr>
        <w:pStyle w:val="Heading1"/>
        <w:spacing w:after="180" w:before="360"/>
      </w:pPr>
      <w:r>
        <w:rPr>
          <w:rFonts w:ascii="Georgia" w:cs="Georgia" w:eastAsia="Georgia" w:hAnsi="Georgia"/>
          <w:b/>
          <w:bCs/>
          <w:color w:val="1A1612"/>
          <w:sz w:val="32"/>
          <w:szCs w:val="32"/>
        </w:rPr>
        <w:t xml:space="preserve">Vein System Description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Strike</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Approximately N60°E</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Dip</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75° to 90° south (near-vertical)</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Width Range</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1 to 6 feet (typical); up to 10 feet near historic workings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Mapped Strike Length</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Approximately 1 km (long, discontinuous)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Host Rocks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Granodiorite / quartz monzodiorite (Idaho Batholith)</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Hanging Wall Lithology</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Cretaceous granite (silicified, locally gold-bearing)</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Footwall Lithology</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Younger dacites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Vertical Extent (tested)</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~600 ft of historic workings (~180 m); no drilling at depth</w:t>
            </w:r>
          </w:p>
        </w:tc>
      </w:tr>
    </w:tbl>
    <w:p>
      <w:pPr>
        <w:pStyle w:val="Heading1"/>
        <w:spacing w:after="180" w:before="360"/>
      </w:pPr>
      <w:r>
        <w:rPr>
          <w:rFonts w:ascii="Georgia" w:cs="Georgia" w:eastAsia="Georgia" w:hAnsi="Georgia"/>
          <w:b/>
          <w:bCs/>
          <w:color w:val="1A1612"/>
          <w:sz w:val="32"/>
          <w:szCs w:val="32"/>
        </w:rPr>
        <w:t xml:space="preserve">Mineralisation and Ore Textures</w:t>
      </w:r>
    </w:p>
    <w:p>
      <w:pPr>
        <w:spacing w:after="140" w:line="320"/>
        <w:jc w:val="both"/>
      </w:pPr>
      <w:r>
        <w:rPr>
          <w:rFonts w:ascii="Calibri" w:cs="Calibri" w:eastAsia="Calibri" w:hAnsi="Calibri"/>
          <w:color w:val="2A2418"/>
          <w:sz w:val="22"/>
          <w:szCs w:val="22"/>
        </w:rPr>
        <w:t xml:space="preserve">Documented sulphide and gangue mineralogy includes pyrite (disseminated to bunched), galena, sphalerite, and occasional chalcopyrite. The gangue is dominated by bull-quartz with characteristic textural variations along strike.</w:t>
      </w:r>
    </w:p>
    <w:p>
      <w:pPr>
        <w:spacing w:after="140" w:line="320"/>
        <w:jc w:val="both"/>
      </w:pPr>
      <w:r>
        <w:rPr>
          <w:rFonts w:ascii="Calibri" w:cs="Calibri" w:eastAsia="Calibri" w:hAnsi="Calibri"/>
          <w:color w:val="2A2418"/>
          <w:sz w:val="22"/>
          <w:szCs w:val="22"/>
        </w:rPr>
        <w:t xml:space="preserve">High-grade ore is consistently associated with a specific quartz texture described in the historic sampling reports as "bug hole" quartz — vuggy quartz containing spider-web iron staining (FeOx after sulphide) and visible sulphide remnants. The October 1985 peak sample (6803), which returned 1.057 oz/t Au and 11.25 oz/t Ag, is a textbook example of this high-grade phase, described in the original assay report as "bug hole quartz / spider web of Fe stain + orange." This textural indicator provides a clear visual targeting criterion for future sampling and drill core logging.</w:t>
      </w:r>
    </w:p>
    <w:p>
      <w:pPr>
        <w:spacing w:after="140" w:line="320"/>
        <w:jc w:val="both"/>
      </w:pPr>
      <w:r>
        <w:rPr>
          <w:rFonts w:ascii="Calibri" w:cs="Calibri" w:eastAsia="Calibri" w:hAnsi="Calibri"/>
          <w:color w:val="2A2418"/>
          <w:sz w:val="22"/>
          <w:szCs w:val="22"/>
        </w:rPr>
        <w:t xml:space="preserve">Additional high-grade textures include: rose quartz with blood-red Fe stains; white-to-light-gray quartz with Fe spider web throughout, sometimes opalised to calcitic appearance; fine-grain quartz with copper stains and small pyrite. The silicified granite hanging wall also carries gold values where it has been sampled.</w:t>
      </w:r>
    </w:p>
    <w:p>
      <w:pPr>
        <w:pStyle w:val="Heading1"/>
        <w:spacing w:after="180" w:before="360"/>
      </w:pPr>
      <w:r>
        <w:rPr>
          <w:rFonts w:ascii="Georgia" w:cs="Georgia" w:eastAsia="Georgia" w:hAnsi="Georgia"/>
          <w:b/>
          <w:bCs/>
          <w:color w:val="1A1612"/>
          <w:sz w:val="32"/>
          <w:szCs w:val="32"/>
        </w:rPr>
        <w:t xml:space="preserve">Structural Setting</w:t>
      </w:r>
    </w:p>
    <w:p>
      <w:pPr>
        <w:spacing w:after="140" w:line="320"/>
        <w:jc w:val="both"/>
      </w:pPr>
      <w:r>
        <w:rPr>
          <w:rFonts w:ascii="Calibri" w:cs="Calibri" w:eastAsia="Calibri" w:hAnsi="Calibri"/>
          <w:color w:val="2A2418"/>
          <w:sz w:val="22"/>
          <w:szCs w:val="22"/>
        </w:rPr>
        <w:t xml:space="preserve">The Jingo vein occupies a brittle fault structure that places Cretaceous granite (hanging wall) against younger dacites (footwall). The steep south dip and N60°E strike are consistent with regional structural fabrics observed across the Pine Grove District. The system extends into the regional structural corridor that hosts the Last Chance Au-Ag deposit located to the northeast of the property and several unnamed prospects along the same trend.</w:t>
      </w:r>
    </w:p>
    <w:p>
      <w:pPr>
        <w:spacing w:after="140" w:line="320"/>
        <w:jc w:val="both"/>
      </w:pPr>
      <w:r>
        <w:rPr>
          <w:rFonts w:ascii="Calibri" w:cs="Calibri" w:eastAsia="Calibri" w:hAnsi="Calibri"/>
          <w:color w:val="2A2418"/>
          <w:sz w:val="22"/>
          <w:szCs w:val="22"/>
        </w:rPr>
        <w:t xml:space="preserve">Plunging ore shoots in epithermal fissure vein systems are typically controlled by structural intersections (cross-cutting faults, fold axes, or lithologic contacts). The intersection of the Jingo vein with the granite-dacite contact, together with cross-cutting fault structures observed in the historic underground workings, is the most likely control on the location of the historic high-grade ore body and provides a clear conceptual target for depth drilling.</w:t>
      </w:r>
    </w:p>
    <w:p>
      <w:pPr>
        <w:pStyle w:val="Heading1"/>
        <w:spacing w:after="180" w:before="360"/>
      </w:pPr>
      <w:r>
        <w:rPr>
          <w:rFonts w:ascii="Georgia" w:cs="Georgia" w:eastAsia="Georgia" w:hAnsi="Georgia"/>
          <w:b/>
          <w:bCs/>
          <w:color w:val="1A1612"/>
          <w:sz w:val="32"/>
          <w:szCs w:val="32"/>
        </w:rPr>
        <w:t xml:space="preserve">Geophysical Targets</w:t>
      </w:r>
    </w:p>
    <w:p>
      <w:pPr>
        <w:spacing w:after="140" w:line="320"/>
        <w:jc w:val="both"/>
      </w:pPr>
      <w:r>
        <w:rPr>
          <w:rFonts w:ascii="Calibri" w:cs="Calibri" w:eastAsia="Calibri" w:hAnsi="Calibri"/>
          <w:color w:val="2A2418"/>
          <w:sz w:val="22"/>
          <w:szCs w:val="22"/>
        </w:rPr>
        <w:t xml:space="preserve">No modern systematic geophysical surveys have been completed on the Jingo property. Sunshine Mining Company geologists in the mid-1980s recommended ground geophysical surveys as a follow-up to their sampling programs, but these were never executed.</w:t>
      </w:r>
    </w:p>
    <w:p>
      <w:pPr>
        <w:spacing w:after="140" w:line="320"/>
        <w:jc w:val="both"/>
      </w:pPr>
      <w:r>
        <w:rPr>
          <w:rFonts w:ascii="Calibri" w:cs="Calibri" w:eastAsia="Calibri" w:hAnsi="Calibri"/>
          <w:color w:val="2A2418"/>
          <w:sz w:val="22"/>
          <w:szCs w:val="22"/>
        </w:rPr>
        <w:t xml:space="preserve">Recommended geophysical methods for this deposit style and setting include:</w:t>
      </w:r>
    </w:p>
    <w:p>
      <w:pPr>
        <w:pStyle w:val="ListParagraph"/>
        <w:numPr>
          <w:ilvl w:val="0"/>
          <w:numId w:val="2"/>
        </w:numPr>
        <w:spacing w:after="100" w:line="300"/>
      </w:pPr>
      <w:r>
        <w:rPr>
          <w:rFonts w:ascii="Calibri" w:cs="Calibri" w:eastAsia="Calibri" w:hAnsi="Calibri"/>
          <w:color w:val="2A2418"/>
          <w:sz w:val="22"/>
          <w:szCs w:val="22"/>
        </w:rPr>
        <w:t xml:space="preserve">Induced Polarisation (IP) — to map disseminated sulphide content (pyrite) along the vein system and identify off-vein anomalies;</w:t>
      </w:r>
    </w:p>
    <w:p>
      <w:pPr>
        <w:pStyle w:val="ListParagraph"/>
        <w:numPr>
          <w:ilvl w:val="0"/>
          <w:numId w:val="2"/>
        </w:numPr>
        <w:spacing w:after="100" w:line="300"/>
      </w:pPr>
      <w:r>
        <w:rPr>
          <w:rFonts w:ascii="Calibri" w:cs="Calibri" w:eastAsia="Calibri" w:hAnsi="Calibri"/>
          <w:color w:val="2A2418"/>
          <w:sz w:val="22"/>
          <w:szCs w:val="22"/>
        </w:rPr>
        <w:t xml:space="preserve">Ground magnetics — to map structural fabrics, dyke contacts, and any magnetic alteration halos;</w:t>
      </w:r>
    </w:p>
    <w:p>
      <w:pPr>
        <w:pStyle w:val="ListParagraph"/>
        <w:numPr>
          <w:ilvl w:val="0"/>
          <w:numId w:val="2"/>
        </w:numPr>
        <w:spacing w:after="100" w:line="300"/>
      </w:pPr>
      <w:r>
        <w:rPr>
          <w:rFonts w:ascii="Calibri" w:cs="Calibri" w:eastAsia="Calibri" w:hAnsi="Calibri"/>
          <w:color w:val="2A2418"/>
          <w:sz w:val="22"/>
          <w:szCs w:val="22"/>
        </w:rPr>
        <w:t xml:space="preserve">Resistivity / conductivity — to identify silicified zones and the silicified hanging wall (typically resistive);</w:t>
      </w:r>
    </w:p>
    <w:p>
      <w:pPr>
        <w:pStyle w:val="ListParagraph"/>
        <w:numPr>
          <w:ilvl w:val="0"/>
          <w:numId w:val="2"/>
        </w:numPr>
        <w:spacing w:after="100" w:line="300"/>
      </w:pPr>
      <w:r>
        <w:rPr>
          <w:rFonts w:ascii="Calibri" w:cs="Calibri" w:eastAsia="Calibri" w:hAnsi="Calibri"/>
          <w:color w:val="2A2418"/>
          <w:sz w:val="22"/>
          <w:szCs w:val="22"/>
        </w:rPr>
        <w:t xml:space="preserve">Self-Potential (SP) — for direct sulphide detection where mineralisation breaches the surface oxidation zone.</w:t>
      </w:r>
    </w:p>
    <w:p>
      <w:pPr>
        <w:pStyle w:val="Heading1"/>
        <w:spacing w:after="180" w:before="360"/>
      </w:pPr>
      <w:r>
        <w:rPr>
          <w:rFonts w:ascii="Georgia" w:cs="Georgia" w:eastAsia="Georgia" w:hAnsi="Georgia"/>
          <w:b/>
          <w:bCs/>
          <w:color w:val="1A1612"/>
          <w:sz w:val="32"/>
          <w:szCs w:val="32"/>
        </w:rPr>
        <w:t xml:space="preserve">Priority Exploration Targets</w:t>
      </w:r>
    </w:p>
    <w:p>
      <w:pPr>
        <w:pStyle w:val="Heading2"/>
        <w:pBdr>
          <w:bottom w:val="single" w:color="C5A028" w:sz="8" w:space="4"/>
        </w:pBdr>
        <w:spacing w:after="140" w:before="260"/>
      </w:pPr>
      <w:r>
        <w:rPr>
          <w:rFonts w:ascii="Georgia" w:cs="Georgia" w:eastAsia="Georgia" w:hAnsi="Georgia"/>
          <w:b/>
          <w:bCs/>
          <w:color w:val="8B6C12"/>
          <w:sz w:val="24"/>
          <w:szCs w:val="24"/>
        </w:rPr>
        <w:t xml:space="preserve">Target 1 — Depth Extension of Main Vein Below Historic Workings</w:t>
      </w:r>
    </w:p>
    <w:p>
      <w:pPr>
        <w:spacing w:after="140" w:line="320"/>
        <w:jc w:val="both"/>
      </w:pPr>
      <w:r>
        <w:rPr>
          <w:rFonts w:ascii="Calibri" w:cs="Calibri" w:eastAsia="Calibri" w:hAnsi="Calibri"/>
          <w:color w:val="2A2418"/>
          <w:sz w:val="22"/>
          <w:szCs w:val="22"/>
        </w:rPr>
        <w:t xml:space="preserve">The principal exploration target at Jingo is the down-dip and down-plunge extension of the main Jingo vein beneath the ~600 ft of historic underground workings. Epithermal fissure vein systems of this style typically produce plunging ore shoots that extend hundreds of metres vertically. The historic 1933 shipping ore at 1.28 oz/t Au is direct evidence that economic-grade mineralisation has been produced from the system; modern drilling at 100–300 m below the lowest workings would test the depth extension.</w:t>
      </w:r>
    </w:p>
    <w:p>
      <w:pPr>
        <w:pStyle w:val="Heading2"/>
        <w:pBdr>
          <w:bottom w:val="single" w:color="C5A028" w:sz="8" w:space="4"/>
        </w:pBdr>
        <w:spacing w:after="140" w:before="260"/>
      </w:pPr>
      <w:r>
        <w:rPr>
          <w:rFonts w:ascii="Georgia" w:cs="Georgia" w:eastAsia="Georgia" w:hAnsi="Georgia"/>
          <w:b/>
          <w:bCs/>
          <w:color w:val="8B6C12"/>
          <w:sz w:val="24"/>
          <w:szCs w:val="24"/>
        </w:rPr>
        <w:t xml:space="preserve">Target 2 — Along-Strike Extensions</w:t>
      </w:r>
    </w:p>
    <w:p>
      <w:pPr>
        <w:spacing w:after="140" w:line="320"/>
        <w:jc w:val="both"/>
      </w:pPr>
      <w:r>
        <w:rPr>
          <w:rFonts w:ascii="Calibri" w:cs="Calibri" w:eastAsia="Calibri" w:hAnsi="Calibri"/>
          <w:color w:val="2A2418"/>
          <w:sz w:val="22"/>
          <w:szCs w:val="22"/>
        </w:rPr>
        <w:t xml:space="preserve">The Jingo vein is mapped as long and discontinuous. Along-strike extensions to the northeast (toward the Last Chance deposit) and southwest of the historic workings are largely covered by overburden and represent immediate near-surface drill and trenching targets.</w:t>
      </w:r>
    </w:p>
    <w:p>
      <w:pPr>
        <w:pStyle w:val="Heading2"/>
        <w:pBdr>
          <w:bottom w:val="single" w:color="C5A028" w:sz="8" w:space="4"/>
        </w:pBdr>
        <w:spacing w:after="140" w:before="260"/>
      </w:pPr>
      <w:r>
        <w:rPr>
          <w:rFonts w:ascii="Georgia" w:cs="Georgia" w:eastAsia="Georgia" w:hAnsi="Georgia"/>
          <w:b/>
          <w:bCs/>
          <w:color w:val="8B6C12"/>
          <w:sz w:val="24"/>
          <w:szCs w:val="24"/>
        </w:rPr>
        <w:t xml:space="preserve">Target 3 — Hanging-Wall Mineralisation</w:t>
      </w:r>
    </w:p>
    <w:p>
      <w:pPr>
        <w:spacing w:after="140" w:line="320"/>
        <w:jc w:val="both"/>
      </w:pPr>
      <w:r>
        <w:rPr>
          <w:rFonts w:ascii="Calibri" w:cs="Calibri" w:eastAsia="Calibri" w:hAnsi="Calibri"/>
          <w:color w:val="2A2418"/>
          <w:sz w:val="22"/>
          <w:szCs w:val="22"/>
        </w:rPr>
        <w:t xml:space="preserve">Sampling indicates that the silicified granite hanging wall to the vein also carries gold values. This represents a potential second mineralised lens parallel to the main vein. Modern systematic sampling along the full strike of the structure would test the lateral extent of this hanging-wall mineralisation.</w:t>
      </w:r>
    </w:p>
    <w:p>
      <w:pPr>
        <w:pStyle w:val="Heading1"/>
        <w:spacing w:after="180" w:before="360"/>
      </w:pPr>
      <w:r>
        <w:rPr>
          <w:rFonts w:ascii="Georgia" w:cs="Georgia" w:eastAsia="Georgia" w:hAnsi="Georgia"/>
          <w:b/>
          <w:bCs/>
          <w:color w:val="1A1612"/>
          <w:sz w:val="32"/>
          <w:szCs w:val="32"/>
        </w:rPr>
        <w:t xml:space="preserve">Recommended Phase 1 Program</w:t>
      </w:r>
    </w:p>
    <w:p>
      <w:pPr>
        <w:pStyle w:val="ListParagraph"/>
        <w:numPr>
          <w:ilvl w:val="0"/>
          <w:numId w:val="2"/>
        </w:numPr>
        <w:spacing w:after="100" w:line="300"/>
      </w:pPr>
      <w:r>
        <w:rPr>
          <w:rFonts w:ascii="Calibri" w:cs="Calibri" w:eastAsia="Calibri" w:hAnsi="Calibri"/>
          <w:color w:val="2A2418"/>
          <w:sz w:val="22"/>
          <w:szCs w:val="22"/>
        </w:rPr>
        <w:t xml:space="preserve">Detailed structural and lithological mapping at 1:2,500 scale across the full claim block;</w:t>
      </w:r>
    </w:p>
    <w:p>
      <w:pPr>
        <w:pStyle w:val="ListParagraph"/>
        <w:numPr>
          <w:ilvl w:val="0"/>
          <w:numId w:val="2"/>
        </w:numPr>
        <w:spacing w:after="100" w:line="300"/>
      </w:pPr>
      <w:r>
        <w:rPr>
          <w:rFonts w:ascii="Calibri" w:cs="Calibri" w:eastAsia="Calibri" w:hAnsi="Calibri"/>
          <w:color w:val="2A2418"/>
          <w:sz w:val="22"/>
          <w:szCs w:val="22"/>
        </w:rPr>
        <w:t xml:space="preserve">Modern channel and chip sampling of all accessible historic underground exposures and surface prospects, with full QA/QC (blanks, certified reference materials, duplicates);</w:t>
      </w:r>
    </w:p>
    <w:p>
      <w:pPr>
        <w:pStyle w:val="ListParagraph"/>
        <w:numPr>
          <w:ilvl w:val="0"/>
          <w:numId w:val="2"/>
        </w:numPr>
        <w:spacing w:after="100" w:line="300"/>
      </w:pPr>
      <w:r>
        <w:rPr>
          <w:rFonts w:ascii="Calibri" w:cs="Calibri" w:eastAsia="Calibri" w:hAnsi="Calibri"/>
          <w:color w:val="2A2418"/>
          <w:sz w:val="22"/>
          <w:szCs w:val="22"/>
        </w:rPr>
        <w:t xml:space="preserve">Ground geophysics: IP, magnetics, and resistivity over the full ~1 km vein strike;</w:t>
      </w:r>
    </w:p>
    <w:p>
      <w:pPr>
        <w:pStyle w:val="ListParagraph"/>
        <w:numPr>
          <w:ilvl w:val="0"/>
          <w:numId w:val="2"/>
        </w:numPr>
        <w:spacing w:after="100" w:line="300"/>
      </w:pPr>
      <w:r>
        <w:rPr>
          <w:rFonts w:ascii="Calibri" w:cs="Calibri" w:eastAsia="Calibri" w:hAnsi="Calibri"/>
          <w:color w:val="2A2418"/>
          <w:sz w:val="22"/>
          <w:szCs w:val="22"/>
        </w:rPr>
        <w:t xml:space="preserve">5–8 RC or core drill holes (target depths 100–250 m) testing the vein down-dip from the historic workings and along-strike extensions;</w:t>
      </w:r>
    </w:p>
    <w:p>
      <w:pPr>
        <w:pStyle w:val="ListParagraph"/>
        <w:numPr>
          <w:ilvl w:val="0"/>
          <w:numId w:val="2"/>
        </w:numPr>
        <w:spacing w:after="100" w:line="300"/>
      </w:pPr>
      <w:r>
        <w:rPr>
          <w:rFonts w:ascii="Calibri" w:cs="Calibri" w:eastAsia="Calibri" w:hAnsi="Calibri"/>
          <w:color w:val="2A2418"/>
          <w:sz w:val="22"/>
          <w:szCs w:val="22"/>
        </w:rPr>
        <w:t xml:space="preserve">Updated 3D geological model integrating historic underground survey data, modern mapping, geophysics, and drill results;</w:t>
      </w:r>
    </w:p>
    <w:p>
      <w:pPr>
        <w:pStyle w:val="ListParagraph"/>
        <w:numPr>
          <w:ilvl w:val="0"/>
          <w:numId w:val="2"/>
        </w:numPr>
        <w:spacing w:after="100" w:line="300"/>
      </w:pPr>
      <w:r>
        <w:rPr>
          <w:rFonts w:ascii="Calibri" w:cs="Calibri" w:eastAsia="Calibri" w:hAnsi="Calibri"/>
          <w:color w:val="2A2418"/>
          <w:sz w:val="22"/>
          <w:szCs w:val="22"/>
        </w:rPr>
        <w:t xml:space="preserve">Phase 2 program recommendation based on Phase 1 results.</w:t>
      </w:r>
    </w:p>
    <w:p>
      <w:pPr>
        <w:spacing w:after="200"/>
      </w:pPr>
    </w:p>
    <w:p>
      <w:pPr>
        <w:pBdr>
          <w:top w:val="single" w:color="C5A028" w:sz="8" w:space="6"/>
        </w:pBdr>
        <w:spacing w:after="80" w:before="240"/>
      </w:pPr>
      <w:r>
        <w:rPr>
          <w:rFonts w:ascii="Calibri" w:cs="Calibri" w:eastAsia="Calibri" w:hAnsi="Calibri"/>
          <w:b/>
          <w:bCs/>
          <w:color w:val="7A7460"/>
          <w:spacing w:val="60"/>
          <w:sz w:val="18"/>
          <w:szCs w:val="18"/>
        </w:rPr>
        <w:t xml:space="preserve">KEY REFERENCES</w:t>
      </w:r>
    </w:p>
    <w:p>
      <w:pPr>
        <w:spacing w:after="80" w:line="280"/>
      </w:pPr>
      <w:r>
        <w:rPr>
          <w:rFonts w:ascii="Calibri" w:cs="Calibri" w:eastAsia="Calibri" w:hAnsi="Calibri"/>
          <w:i/>
          <w:iCs/>
          <w:color w:val="7A7460"/>
          <w:sz w:val="18"/>
          <w:szCs w:val="18"/>
        </w:rPr>
        <w:t xml:space="preserve">Idaho Geological Survey (idahogeology.org). Boise Assayer &amp; Metallurgy assay reports (1985, 1986). Sunshine Mining Company sampling reports (1985–86). Jingo Gold — Project Summary (2026, Ellis Park Geospatial / HMK Mining).</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A7460"/>
        <w:sz w:val="16"/>
        <w:szCs w:val="16"/>
      </w:rPr>
      <w:t xml:space="preserve">Geological Summary  •  Page </w:t>
    </w:r>
    <w:r>
      <w:rPr>
        <w:rFonts w:ascii="Calibri" w:cs="Calibri" w:eastAsia="Calibri" w:hAnsi="Calibri"/>
        <w:color w:val="7A746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7A7460"/>
        <w:spacing w:val="40"/>
        <w:sz w:val="16"/>
        <w:szCs w:val="16"/>
      </w:rPr>
      <w:t xml:space="preserve">JINGO GOLD PROJECT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8B6C12"/>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Jingo Gold Project — Geological Summary</dc:title>
  <dc:creator>Jingo Data Room</dc:creator>
  <cp:lastModifiedBy>Un-named</cp:lastModifiedBy>
  <cp:revision>1</cp:revision>
  <dcterms:created xsi:type="dcterms:W3CDTF">2026-05-16T18:03:49.142Z</dcterms:created>
  <dcterms:modified xsi:type="dcterms:W3CDTF">2026-05-16T18:03:49.142Z</dcterms:modified>
</cp:coreProperties>
</file>

<file path=docProps/custom.xml><?xml version="1.0" encoding="utf-8"?>
<Properties xmlns="http://schemas.openxmlformats.org/officeDocument/2006/custom-properties" xmlns:vt="http://schemas.openxmlformats.org/officeDocument/2006/docPropsVTypes"/>
</file>