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7A7460"/>
          <w:spacing w:val="60"/>
          <w:sz w:val="17"/>
          <w:szCs w:val="17"/>
        </w:rPr>
        <w:t xml:space="preserve">COMPARABLE TRANSACTIONS — DOCUMENT 05.1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1A1612"/>
          <w:sz w:val="48"/>
          <w:szCs w:val="48"/>
        </w:rPr>
        <w:t xml:space="preserve">Comparable Transactions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8B6C12"/>
          <w:sz w:val="26"/>
          <w:szCs w:val="26"/>
        </w:rPr>
        <w:t xml:space="preserve">Jingo Gold Project — Idaho &amp; U.S. Mountain West Gold Market Context</w:t>
      </w:r>
    </w:p>
    <w:p>
      <w:pPr>
        <w:pBdr>
          <w:bottom w:val="single" w:color="C5A028" w:sz="24" w:space="1"/>
        </w:pBd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Introduction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This document provides market context for valuing or structuring a transaction around the Jingo Gold Project. Comparable data is drawn from: (1) larger-scale M&amp;A and corporate transactions involving Idaho and Mountain West gold assets; (2) early-stage exploration option and purchase deals for comparable Idaho/Nevada lode gold properties; and (3) current public-market valuations of listed Idaho and U.S. Mountain West gold exploration companies. All figures are approximate and sourced from public disclosures and industry databases.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Jingo is an early-stage exploration property with documented historic production and modern sampling but no NI 43-101 / SK 1300 mineral resource. The most directly applicable comparables are early-stage option deals and pre-resource junior exploration company valuations — not M&amp;A of producing or development-stage mines (which are presented for context only).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Major M&amp;A and Corporate Transactions — Mountain West Context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following table lists significant transactions involving Idaho and adjacent U.S. Mountain West (primarily Nevada) gold-silver assets. The list includes both corporate-level transactions and resource-stage acquisitions. Per-ounce gold valuations are approximate and may include silver, copper, and other by-product credits expressed as gold equivalent.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700"/>
        <w:gridCol w:w="1200"/>
        <w:gridCol w:w="1500"/>
        <w:gridCol w:w="1300"/>
        <w:gridCol w:w="1160"/>
      </w:tblGrid>
      <w:tr>
        <w:trPr>
          <w:tblHeader/>
        </w:trP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Target / Project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Acquirer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Year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Stage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Resource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Deal Value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EV/oz Au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DeLamar (Idaho)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Integra (current)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2017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Past prod./Expl.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5.2 Moz AuEq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USD ~25M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~5/oz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Stibnite (Idaho)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Perpetua Resources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2016+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Permit / Dev.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+4 Moz Au M&amp;I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Mkt cap $1.5B+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~300+/oz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Beartrack-Arnett (Idaho)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Revival Gold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2017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Past prod./Resource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3+ Moz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USD ~30M (initial)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~10/oz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Black Pine (Idaho)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Liberty Gold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2016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Past prod./Expl.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+2 Moz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Implicit ~$30M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~12/oz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Paycore Minerals (NV/ID)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i-80 Gold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2023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Expl./Resource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1.4 Moz AuEq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CAD ~100M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~50/oz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Pure Gold (Madsen)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(historic ~2020)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2020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Resource/Dev.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1.4 Moz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CAD ~95M (initial)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~50/oz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Lucky Friday (Idaho)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Hecla (long-term)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—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Active mine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Reserves ~36 Moz Ag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Operating asset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Active producer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Atlanta Gold (Idaho)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Otis Gold / Excellon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2019–20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Expl.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~250 koz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CAD ~10M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~30/oz</w:t>
            </w:r>
          </w:p>
        </w:tc>
      </w:tr>
      <w:tr>
        <w:tc>
          <w:tcPr>
            <w:tcW w:type="dxa" w:w="20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Granite Creek (NV)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i-80 Gold</w:t>
            </w:r>
          </w:p>
        </w:tc>
        <w:tc>
          <w:tcPr>
            <w:tcW w:type="dxa" w:w="7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2020</w:t>
            </w:r>
          </w:p>
        </w:tc>
        <w:tc>
          <w:tcPr>
            <w:tcW w:type="dxa" w:w="1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7"/>
                <w:szCs w:val="17"/>
              </w:rPr>
              <w:t xml:space="preserve">Past prod./Resource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7"/>
                <w:szCs w:val="17"/>
              </w:rPr>
              <w:t xml:space="preserve">~600 koz AuEq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D6A45"/>
                <w:sz w:val="17"/>
                <w:szCs w:val="17"/>
              </w:rPr>
              <w:t xml:space="preserve">CAD ~15M</w:t>
            </w:r>
          </w:p>
        </w:tc>
        <w:tc>
          <w:tcPr>
            <w:tcW w:type="dxa" w:w="1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17"/>
                <w:szCs w:val="17"/>
              </w:rPr>
              <w:t xml:space="preserve">USD ~20/oz</w:t>
            </w:r>
          </w:p>
        </w:tc>
      </w:tr>
    </w:tbl>
    <w:p>
      <w:pPr>
        <w:spacing w:after="140"/>
      </w:pPr>
    </w:p>
    <w:p>
      <w:pPr>
        <w:spacing w:after="200"/>
      </w:pPr>
      <w:r>
        <w:rPr>
          <w:rFonts w:ascii="Calibri" w:cs="Calibri" w:eastAsia="Calibri" w:hAnsi="Calibri"/>
          <w:i/>
          <w:iCs/>
          <w:color w:val="7A7460"/>
          <w:sz w:val="17"/>
          <w:szCs w:val="17"/>
        </w:rPr>
        <w:t xml:space="preserve">Source: company press releases, SEDAR/EDGAR filings, technical reports (NI 43-101 / SK 1300), industry databases. Per-ounce values are approximations and may not reflect actual transaction valuation methodologies. Producing mines and active development projects represent advanced-stage benchmarks, not direct Jingo comparables.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Early-Stage Option &amp; Purchase Transactions (Most Comparable)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most directly comparable precedents for a Jingo transaction are early-stage option or purchase agreements for Idaho and Mountain West lode gold properties at similar levels of advancement (historic workings, documented sampling, no modern drilling):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00"/>
        <w:gridCol w:w="900"/>
        <w:gridCol w:w="2400"/>
        <w:gridCol w:w="2160"/>
      </w:tblGrid>
      <w:tr>
        <w:trPr>
          <w:tblHeader/>
        </w:trP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Property Type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Location</w:t>
            </w:r>
          </w:p>
        </w:tc>
        <w:tc>
          <w:tcPr>
            <w:tcW w:type="dxa" w:w="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Year(s)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Deal Terms (typical)</w:t>
            </w:r>
          </w:p>
        </w:tc>
        <w:tc>
          <w:tcPr>
            <w:tcW w:type="dxa" w:w="2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Context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High-grade vein property w/ historic prod.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Idaho / Nevada</w:t>
            </w:r>
          </w:p>
        </w:tc>
        <w:tc>
          <w:tcPr>
            <w:tcW w:type="dxa" w:w="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2021–24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Option: $300k–$1M cash + $1–3M work commitment</w:t>
            </w:r>
          </w:p>
        </w:tc>
        <w:tc>
          <w:tcPr>
            <w:tcW w:type="dxa" w:w="2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Pre-resource; historic workings + sampling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Past-producing district claim block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Mountain West, USA</w:t>
            </w:r>
          </w:p>
        </w:tc>
        <w:tc>
          <w:tcPr>
            <w:tcW w:type="dxa" w:w="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2020–24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Cash $500k–$2M + 1–3% NSR</w:t>
            </w:r>
          </w:p>
        </w:tc>
        <w:tc>
          <w:tcPr>
            <w:tcW w:type="dxa" w:w="2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Multi-claim packages 200–500 acres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BLM lode claim group, vein system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Idaho</w:t>
            </w:r>
          </w:p>
        </w:tc>
        <w:tc>
          <w:tcPr>
            <w:tcW w:type="dxa" w:w="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2022–24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Outright: $1–4M cash for 100–300 acres</w:t>
            </w:r>
          </w:p>
        </w:tc>
        <w:tc>
          <w:tcPr>
            <w:tcW w:type="dxa" w:w="2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Strike-aligned exploration ground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18"/>
                <w:szCs w:val="18"/>
              </w:rPr>
              <w:t xml:space="preserve">High-grade district with infrastructure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Idaho / SD / Nevada</w:t>
            </w:r>
          </w:p>
        </w:tc>
        <w:tc>
          <w:tcPr>
            <w:tcW w:type="dxa" w:w="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18"/>
                <w:szCs w:val="18"/>
              </w:rPr>
              <w:t xml:space="preserve">2021–24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Option to JV: $1–3M earn-in + 50/50 JV</w:t>
            </w:r>
          </w:p>
        </w:tc>
        <w:tc>
          <w:tcPr>
            <w:tcW w:type="dxa" w:w="2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Modern exploration partner sought</w:t>
            </w:r>
          </w:p>
        </w:tc>
      </w:tr>
    </w:tbl>
    <w:p>
      <w:pPr>
        <w:spacing w:after="140"/>
      </w:pP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Pre-resource Idaho lode gold properties with confirmed sulphide / quartz vein mineralisation, historic underground workings, and documented modern sampling have transacted in the USD 1–4 million range on outright purchase, or USD 500k–$3 million on option-to-purchase structures over 2020–2024. Jingo's scale (~261 acres, four claim groups), confirmed high-grade historic production, accessible underground workings, and modern high-grade sampling results place it at the upper-middle end of this comparable range.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Listed Junior Company Valuations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The following table compares current and recent market valuations of publicly listed Idaho and Mountain West gold exploration and development companies. These provide a benchmark for the potential market capitalisation re-rating a company that acquires Jingo and successfully defines a maiden resource would target: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00"/>
        <w:gridCol w:w="1500"/>
        <w:gridCol w:w="1300"/>
        <w:gridCol w:w="2660"/>
      </w:tblGrid>
      <w:tr>
        <w:trPr>
          <w:tblHeader/>
        </w:trP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Company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Stage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Au Resource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EV / 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Perpetua Resources (Stibnite)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Permit / Dev.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+4 Moz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300+/oz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Idaho; advanced project, premium valuation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Integra Resources (DeLamar)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PFS / Resource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+5 Moz AuEq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30–50/oz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Idaho; past producer being re-developed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Revival Gold (Beartrack-Arnett)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PFS / Resource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+3 Moz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15–25/oz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Idaho; past producer + new exploration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Liberty Gold (Black Pine)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PFS / Resource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+2 Moz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30–60/oz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Idaho; past producer heap leach restart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i-80 Gold (multiple)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Resource / Dev.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+10 Moz AuEq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25–50/oz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Nevada-focused multi-asset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Atlanta Gold (Otis/Excellon)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Exploration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~250 koz Au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20–40/oz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7"/>
                <w:szCs w:val="17"/>
              </w:rPr>
              <w:t xml:space="preserve">Idaho; comparable district &amp; stage</w:t>
            </w:r>
          </w:p>
        </w:tc>
      </w:tr>
      <w:tr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Jingo (implied vein-style base)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Exploration target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Hypothetical 100–250 koz</w:t>
            </w:r>
          </w:p>
        </w:tc>
        <w:tc>
          <w:tcPr>
            <w:tcW w:type="dxa" w:w="13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20"/>
                <w:szCs w:val="20"/>
              </w:rPr>
              <w:t xml:space="preserve">USD 50–100/oz</w:t>
            </w:r>
          </w:p>
        </w:tc>
        <w:tc>
          <w:tcPr>
            <w:tcW w:type="dxa" w:w="26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8B6C12"/>
                <w:sz w:val="17"/>
                <w:szCs w:val="17"/>
              </w:rPr>
              <w:t xml:space="preserve">At comparable Idaho/NV junior valuation</w:t>
            </w:r>
          </w:p>
        </w:tc>
      </w:tr>
    </w:tbl>
    <w:p>
      <w:pPr>
        <w:spacing w:after="1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1A1612"/>
          <w:sz w:val="32"/>
          <w:szCs w:val="32"/>
        </w:rPr>
        <w:t xml:space="preserve">Key Observations for Jingo Pricing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Idaho lode gold properties command a premium over many other U.S. jurisdictions due to: (a) the state's top-ranked mining jurisdiction status; (b) established BLM permitting framework; (c) presence of multiple active operators and existing infrastructure; (d) proximity to processing capacity. This premium typically translates to 1.5–2× the equivalent grade-quality property in lower-ranked jurisdictions.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Pre-resource Idaho exploration properties with confirmed historic production, documented modern sampling, and accessible underground workings have transacted at USD 1–4 million in option-to-purchase structures during 2020–24. Jingo fits comfortably in this range.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A successful Phase 1+2 program that defines a maiden inferred resource of 100,000–250,000 oz Au at vein-style grades (8–15 g/t Au) would re-rate the acquiring company to a market capitalisation in the USD 5–25 million range at Idaho junior comp multiples (USD 50–100/oz).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Higher-end outcomes (250,000+ oz Au) approach the Atlanta Gold and Granite Creek precedents and would support significantly higher market valuations.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418"/>
          <w:sz w:val="22"/>
          <w:szCs w:val="22"/>
        </w:rPr>
        <w:t xml:space="preserve">Strategic premium: the proximity to operating Idaho gold projects (Stibnite, DeLamar, Black Pine, Beartrack-Arnett) creates potential strategic interest from these operators or their corporate parents, who may pay above-market multiples for accretive bolt-on assets.</w:t>
      </w:r>
    </w:p>
    <w:p>
      <w:pPr>
        <w:spacing w:after="180"/>
      </w:pPr>
    </w:p>
    <w:p>
      <w:pPr>
        <w:pBdr>
          <w:top w:val="single" w:color="C5A028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7A7460"/>
          <w:spacing w:val="60"/>
          <w:sz w:val="18"/>
          <w:szCs w:val="18"/>
        </w:rPr>
        <w:t xml:space="preserve">DISCLAIMER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7A7460"/>
          <w:sz w:val="18"/>
          <w:szCs w:val="18"/>
        </w:rPr>
        <w:t xml:space="preserve">All transaction values, per-ounce gold estimates, and market valuations in this section are approximate, sourced from public disclosures, and presented for context only. They are not a guarantee of value for the Jingo property. No mineral resource or reserve has been estimated at Jingo. This section does not constitute financial advice or a formal valuation report.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A7460"/>
        <w:sz w:val="16"/>
        <w:szCs w:val="16"/>
      </w:rPr>
      <w:t xml:space="preserve">Comparable Transactions  •  Page </w:t>
    </w:r>
    <w:r>
      <w:rPr>
        <w:rFonts w:ascii="Calibri" w:cs="Calibri" w:eastAsia="Calibri" w:hAnsi="Calibri"/>
        <w:color w:val="7A74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7A7460"/>
        <w:spacing w:val="40"/>
        <w:sz w:val="16"/>
        <w:szCs w:val="16"/>
      </w:rPr>
      <w:t xml:space="preserve">JINGO GOLD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40" w:hanging="280"/>
      </w:pPr>
      <w:rPr>
        <w:rFonts w:ascii="Calibri" w:cs="Calibri" w:eastAsia="Calibri" w:hAnsi="Calibri"/>
        <w:color w:val="8B6C12"/>
        <w:sz w:val="16"/>
        <w:szCs w:val="1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Jingo Gold — Comparable Transactions</dc:title>
  <dc:creator>Jingo Data Room</dc:creator>
  <cp:lastModifiedBy>Un-named</cp:lastModifiedBy>
  <cp:revision>1</cp:revision>
  <dcterms:created xsi:type="dcterms:W3CDTF">2026-05-16T18:08:52.698Z</dcterms:created>
  <dcterms:modified xsi:type="dcterms:W3CDTF">2026-05-16T18:08:52.698Z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